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ADB3A3" w14:textId="77777777" w:rsidR="00762BA4" w:rsidRDefault="00762BA4" w:rsidP="00762BA4">
      <w:pPr>
        <w:pStyle w:val="Heading1"/>
      </w:pPr>
      <w:bookmarkStart w:id="0" w:name="_GoBack"/>
      <w:bookmarkEnd w:id="0"/>
      <w:r>
        <w:t>Commentary to support marking</w:t>
      </w:r>
    </w:p>
    <w:p w14:paraId="46635EEE" w14:textId="09C59064" w:rsidR="00762BA4" w:rsidRDefault="005536F4" w:rsidP="005536F4">
      <w:r>
        <w:t>Physics</w:t>
      </w:r>
      <w:r>
        <w:tab/>
      </w:r>
      <w:r>
        <w:tab/>
      </w:r>
      <w:r>
        <w:tab/>
      </w:r>
      <w:r w:rsidR="00762BA4">
        <w:tab/>
      </w:r>
      <w:r w:rsidR="00762BA4">
        <w:tab/>
      </w:r>
      <w:r w:rsidR="00762BA4">
        <w:tab/>
      </w:r>
      <w:r>
        <w:tab/>
      </w:r>
      <w:r>
        <w:tab/>
      </w:r>
      <w:r>
        <w:tab/>
      </w:r>
      <w:r>
        <w:tab/>
      </w:r>
      <w:r w:rsidR="002E69D6">
        <w:t>Sample B</w:t>
      </w:r>
      <w:r>
        <w:t xml:space="preserve"> </w:t>
      </w:r>
    </w:p>
    <w:p w14:paraId="6D3DB636" w14:textId="319C8A3A" w:rsidR="00762BA4" w:rsidRDefault="005536F4" w:rsidP="00762BA4">
      <w:r>
        <w:t xml:space="preserve">SL &amp; HL Internal Assessment </w:t>
      </w:r>
      <w:r>
        <w:tab/>
      </w:r>
      <w:r>
        <w:tab/>
      </w:r>
      <w:r>
        <w:tab/>
      </w:r>
      <w:r>
        <w:tab/>
      </w:r>
      <w:r>
        <w:tab/>
      </w:r>
      <w:r>
        <w:tab/>
      </w:r>
      <w:r>
        <w:tab/>
        <w:t>May 2016</w:t>
      </w:r>
    </w:p>
    <w:p w14:paraId="73842914" w14:textId="259826C9" w:rsidR="00762BA4" w:rsidRDefault="005536F4" w:rsidP="00762BA4">
      <w:r>
        <w:t xml:space="preserve">English </w:t>
      </w:r>
    </w:p>
    <w:p w14:paraId="3028E106" w14:textId="1CCE2069" w:rsidR="00762BA4" w:rsidRDefault="00762BA4" w:rsidP="00762BA4">
      <w:r>
        <w:t xml:space="preserve">In the table below please provide a </w:t>
      </w:r>
      <w:r w:rsidRPr="005D029A">
        <w:rPr>
          <w:b/>
        </w:rPr>
        <w:t>short</w:t>
      </w:r>
      <w:r>
        <w:t xml:space="preserve"> commentary, maximum of 60 words per question/criteria, to justify the mark allocation to support workshop leaders using this sample in a workshop.  Please do not refer to the candidate by name or number, or make comparison to other candidates as this document will need to be </w:t>
      </w:r>
      <w:r w:rsidR="005536F4">
        <w:t>anonymised</w:t>
      </w:r>
      <w:r>
        <w:t xml:space="preserve"> before uploading on the Workshop leader resource centre (WRC).</w:t>
      </w:r>
    </w:p>
    <w:p w14:paraId="2B4D674B" w14:textId="77777777" w:rsidR="00762BA4" w:rsidRDefault="00762BA4" w:rsidP="00762BA4"/>
    <w:p w14:paraId="53805FFE" w14:textId="77777777" w:rsidR="00762BA4" w:rsidRDefault="00762BA4" w:rsidP="00762BA4">
      <w:r>
        <w:t>The commentaries are intended to support teachers’ understanding of assessment in this subject so that they can then develop other activities that assess understanding to the same standard.</w:t>
      </w:r>
    </w:p>
    <w:p w14:paraId="7EEF7281" w14:textId="77777777" w:rsidR="00762BA4" w:rsidRDefault="00762BA4" w:rsidP="00762BA4"/>
    <w:p w14:paraId="4308B9E5" w14:textId="77777777" w:rsidR="00762BA4" w:rsidRDefault="00762BA4" w:rsidP="00762BA4">
      <w:r>
        <w:t>Guidance for writing commentaries:</w:t>
      </w:r>
    </w:p>
    <w:p w14:paraId="40D069EC" w14:textId="77777777" w:rsidR="00762BA4" w:rsidRDefault="00762BA4" w:rsidP="00762BA4">
      <w:pPr>
        <w:numPr>
          <w:ilvl w:val="0"/>
          <w:numId w:val="5"/>
        </w:numPr>
      </w:pPr>
      <w:r>
        <w:t>Before writing comments read the subject report and grade descriptors for this subject.  Comment should not contradict either of the documents.</w:t>
      </w:r>
    </w:p>
    <w:p w14:paraId="167C5383" w14:textId="77777777" w:rsidR="00762BA4" w:rsidRDefault="00762BA4" w:rsidP="00762BA4">
      <w:pPr>
        <w:numPr>
          <w:ilvl w:val="0"/>
          <w:numId w:val="5"/>
        </w:numPr>
      </w:pPr>
      <w:r>
        <w:t>Explain why students missed/gained marks and the level of understanding that this demonstrated; useful language from the grade descriptors could be included.</w:t>
      </w:r>
    </w:p>
    <w:p w14:paraId="3A9C74B9" w14:textId="77777777" w:rsidR="00762BA4" w:rsidRDefault="00762BA4" w:rsidP="00762BA4">
      <w:pPr>
        <w:numPr>
          <w:ilvl w:val="0"/>
          <w:numId w:val="5"/>
        </w:numPr>
      </w:pPr>
      <w:r>
        <w:t>Highlight any common problems that need to be addressed by teachers</w:t>
      </w:r>
    </w:p>
    <w:p w14:paraId="1F36B686" w14:textId="77777777" w:rsidR="00762BA4" w:rsidRDefault="00762BA4" w:rsidP="00762BA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4"/>
        <w:gridCol w:w="982"/>
        <w:gridCol w:w="963"/>
        <w:gridCol w:w="5980"/>
      </w:tblGrid>
      <w:tr w:rsidR="005E5DC9" w:rsidRPr="0057799D" w14:paraId="061FA400" w14:textId="77777777" w:rsidTr="00D14802">
        <w:tc>
          <w:tcPr>
            <w:tcW w:w="1706" w:type="dxa"/>
            <w:shd w:val="clear" w:color="auto" w:fill="E6E6E6"/>
          </w:tcPr>
          <w:p w14:paraId="0065456D" w14:textId="77777777" w:rsidR="005E5DC9" w:rsidRPr="0057799D" w:rsidRDefault="005E5DC9" w:rsidP="00D14802">
            <w:pPr>
              <w:rPr>
                <w:b/>
              </w:rPr>
            </w:pPr>
            <w:r>
              <w:rPr>
                <w:b/>
              </w:rPr>
              <w:t>Criterion</w:t>
            </w:r>
          </w:p>
        </w:tc>
        <w:tc>
          <w:tcPr>
            <w:tcW w:w="995" w:type="dxa"/>
            <w:shd w:val="clear" w:color="auto" w:fill="E6E6E6"/>
          </w:tcPr>
          <w:p w14:paraId="482510C8" w14:textId="77777777" w:rsidR="005E5DC9" w:rsidRPr="0057799D" w:rsidRDefault="005E5DC9" w:rsidP="00D14802">
            <w:pPr>
              <w:rPr>
                <w:b/>
              </w:rPr>
            </w:pPr>
            <w:r>
              <w:rPr>
                <w:b/>
              </w:rPr>
              <w:t>Mark</w:t>
            </w:r>
          </w:p>
        </w:tc>
        <w:tc>
          <w:tcPr>
            <w:tcW w:w="981" w:type="dxa"/>
            <w:shd w:val="clear" w:color="auto" w:fill="E6E6E6"/>
          </w:tcPr>
          <w:p w14:paraId="5101AC9D" w14:textId="77777777" w:rsidR="005E5DC9" w:rsidRPr="0057799D" w:rsidRDefault="005E5DC9" w:rsidP="00D14802">
            <w:pPr>
              <w:rPr>
                <w:b/>
              </w:rPr>
            </w:pPr>
            <w:r>
              <w:rPr>
                <w:b/>
              </w:rPr>
              <w:t>Out of</w:t>
            </w:r>
          </w:p>
        </w:tc>
        <w:tc>
          <w:tcPr>
            <w:tcW w:w="6173" w:type="dxa"/>
            <w:shd w:val="clear" w:color="auto" w:fill="E6E6E6"/>
          </w:tcPr>
          <w:p w14:paraId="4847D0BC" w14:textId="77777777" w:rsidR="005E5DC9" w:rsidRPr="0057799D" w:rsidRDefault="005E5DC9" w:rsidP="00D14802">
            <w:pPr>
              <w:rPr>
                <w:b/>
              </w:rPr>
            </w:pPr>
            <w:r w:rsidRPr="0057799D">
              <w:rPr>
                <w:b/>
              </w:rPr>
              <w:t>Justification</w:t>
            </w:r>
          </w:p>
        </w:tc>
      </w:tr>
      <w:tr w:rsidR="005E5DC9" w14:paraId="4512FE3D" w14:textId="77777777" w:rsidTr="00D14802">
        <w:tc>
          <w:tcPr>
            <w:tcW w:w="1706" w:type="dxa"/>
          </w:tcPr>
          <w:p w14:paraId="06E35677" w14:textId="77777777" w:rsidR="005E5DC9" w:rsidRPr="005E5DC9" w:rsidRDefault="005E5DC9" w:rsidP="00D14802">
            <w:pPr>
              <w:spacing w:before="0" w:line="240" w:lineRule="auto"/>
              <w:rPr>
                <w:b/>
                <w:sz w:val="18"/>
              </w:rPr>
            </w:pPr>
            <w:r w:rsidRPr="005E5DC9">
              <w:rPr>
                <w:b/>
                <w:sz w:val="18"/>
              </w:rPr>
              <w:t>Personal</w:t>
            </w:r>
          </w:p>
          <w:p w14:paraId="5A78CB20" w14:textId="77777777" w:rsidR="005E5DC9" w:rsidRPr="005E5DC9" w:rsidRDefault="005E5DC9" w:rsidP="00D14802">
            <w:pPr>
              <w:spacing w:before="0" w:line="240" w:lineRule="auto"/>
              <w:rPr>
                <w:b/>
                <w:sz w:val="18"/>
              </w:rPr>
            </w:pPr>
            <w:r w:rsidRPr="005E5DC9">
              <w:rPr>
                <w:b/>
                <w:sz w:val="18"/>
              </w:rPr>
              <w:t>Engagement</w:t>
            </w:r>
          </w:p>
        </w:tc>
        <w:tc>
          <w:tcPr>
            <w:tcW w:w="995" w:type="dxa"/>
          </w:tcPr>
          <w:p w14:paraId="671577CB" w14:textId="77777777" w:rsidR="005E5DC9" w:rsidRPr="005E5DC9" w:rsidRDefault="005E5DC9" w:rsidP="00D14802">
            <w:pPr>
              <w:spacing w:before="0" w:line="240" w:lineRule="auto"/>
              <w:jc w:val="center"/>
              <w:rPr>
                <w:b/>
              </w:rPr>
            </w:pPr>
            <w:r w:rsidRPr="005E5DC9">
              <w:rPr>
                <w:b/>
              </w:rPr>
              <w:t>2</w:t>
            </w:r>
          </w:p>
        </w:tc>
        <w:tc>
          <w:tcPr>
            <w:tcW w:w="981" w:type="dxa"/>
          </w:tcPr>
          <w:p w14:paraId="3DA19989" w14:textId="77777777" w:rsidR="005E5DC9" w:rsidRPr="005E5DC9" w:rsidRDefault="005E5DC9" w:rsidP="00D14802">
            <w:pPr>
              <w:spacing w:before="0" w:line="240" w:lineRule="auto"/>
              <w:jc w:val="center"/>
              <w:rPr>
                <w:b/>
              </w:rPr>
            </w:pPr>
            <w:r w:rsidRPr="005E5DC9">
              <w:rPr>
                <w:b/>
              </w:rPr>
              <w:t>2</w:t>
            </w:r>
          </w:p>
        </w:tc>
        <w:tc>
          <w:tcPr>
            <w:tcW w:w="6173" w:type="dxa"/>
          </w:tcPr>
          <w:p w14:paraId="7B8C0118" w14:textId="77777777" w:rsidR="005E5DC9" w:rsidRPr="005E5DC9" w:rsidRDefault="005E5DC9" w:rsidP="00D14802">
            <w:pPr>
              <w:spacing w:before="0" w:line="240" w:lineRule="auto"/>
            </w:pPr>
            <w:r w:rsidRPr="005E5DC9">
              <w:t>Although this is a simple and indeed obvious investigation, the student demonstrates significant independent thinking and initiative, except for academic research (which comes under Exploration assessment). Personal significant as well as interest and curiosity are expressed. The design and implementation, although basic, is indeed the student’s own contribution to the investigation.</w:t>
            </w:r>
          </w:p>
        </w:tc>
      </w:tr>
      <w:tr w:rsidR="005E5DC9" w14:paraId="408681B6" w14:textId="77777777" w:rsidTr="00D14802">
        <w:tc>
          <w:tcPr>
            <w:tcW w:w="1706" w:type="dxa"/>
          </w:tcPr>
          <w:p w14:paraId="04B04234" w14:textId="77777777" w:rsidR="005E5DC9" w:rsidRPr="005E5DC9" w:rsidRDefault="005E5DC9" w:rsidP="00D14802">
            <w:pPr>
              <w:spacing w:before="0" w:line="240" w:lineRule="auto"/>
              <w:rPr>
                <w:b/>
                <w:sz w:val="18"/>
              </w:rPr>
            </w:pPr>
            <w:r w:rsidRPr="005E5DC9">
              <w:rPr>
                <w:b/>
                <w:sz w:val="18"/>
              </w:rPr>
              <w:t>Exploration</w:t>
            </w:r>
          </w:p>
        </w:tc>
        <w:tc>
          <w:tcPr>
            <w:tcW w:w="995" w:type="dxa"/>
          </w:tcPr>
          <w:p w14:paraId="78E888C6" w14:textId="77777777" w:rsidR="005E5DC9" w:rsidRPr="005E5DC9" w:rsidRDefault="005E5DC9" w:rsidP="00D14802">
            <w:pPr>
              <w:spacing w:before="0" w:line="240" w:lineRule="auto"/>
              <w:jc w:val="center"/>
              <w:rPr>
                <w:b/>
              </w:rPr>
            </w:pPr>
            <w:r w:rsidRPr="005E5DC9">
              <w:rPr>
                <w:b/>
              </w:rPr>
              <w:t>4</w:t>
            </w:r>
          </w:p>
        </w:tc>
        <w:tc>
          <w:tcPr>
            <w:tcW w:w="981" w:type="dxa"/>
          </w:tcPr>
          <w:p w14:paraId="0BD40380" w14:textId="77777777" w:rsidR="005E5DC9" w:rsidRPr="005E5DC9" w:rsidRDefault="005E5DC9" w:rsidP="00D14802">
            <w:pPr>
              <w:spacing w:before="0" w:line="240" w:lineRule="auto"/>
              <w:jc w:val="center"/>
              <w:rPr>
                <w:b/>
              </w:rPr>
            </w:pPr>
            <w:r w:rsidRPr="005E5DC9">
              <w:rPr>
                <w:b/>
              </w:rPr>
              <w:t>6</w:t>
            </w:r>
          </w:p>
        </w:tc>
        <w:tc>
          <w:tcPr>
            <w:tcW w:w="6173" w:type="dxa"/>
          </w:tcPr>
          <w:p w14:paraId="5F970ACF" w14:textId="77777777" w:rsidR="005E5DC9" w:rsidRPr="005E5DC9" w:rsidRDefault="005E5DC9" w:rsidP="00D14802">
            <w:pPr>
              <w:spacing w:before="0" w:line="240" w:lineRule="auto"/>
            </w:pPr>
            <w:r w:rsidRPr="005E5DC9">
              <w:t>Although research is lacking the student offers a reasonable but not fully focused explanation of their expectations. More details on the nature of a cooling curve are missing. Cooling time interval was too small for an appropriate cooling curve. The methodology is mainly appropriate but lacks important subtle details. The student should be more determined with the quality of data they planned to collect. There is a satisfactory awareness of safety issues.</w:t>
            </w:r>
          </w:p>
        </w:tc>
      </w:tr>
      <w:tr w:rsidR="005E5DC9" w14:paraId="2E7B95B8" w14:textId="77777777" w:rsidTr="00D14802">
        <w:tc>
          <w:tcPr>
            <w:tcW w:w="1706" w:type="dxa"/>
          </w:tcPr>
          <w:p w14:paraId="032B0D25" w14:textId="77777777" w:rsidR="005E5DC9" w:rsidRPr="005E5DC9" w:rsidRDefault="005E5DC9" w:rsidP="00D14802">
            <w:pPr>
              <w:spacing w:before="0" w:line="240" w:lineRule="auto"/>
              <w:rPr>
                <w:b/>
                <w:sz w:val="18"/>
              </w:rPr>
            </w:pPr>
            <w:r w:rsidRPr="005E5DC9">
              <w:rPr>
                <w:b/>
                <w:sz w:val="18"/>
              </w:rPr>
              <w:t>Analysis</w:t>
            </w:r>
          </w:p>
        </w:tc>
        <w:tc>
          <w:tcPr>
            <w:tcW w:w="995" w:type="dxa"/>
          </w:tcPr>
          <w:p w14:paraId="25A3F8BE" w14:textId="77777777" w:rsidR="005E5DC9" w:rsidRPr="005E5DC9" w:rsidRDefault="005E5DC9" w:rsidP="00D14802">
            <w:pPr>
              <w:spacing w:before="0" w:line="240" w:lineRule="auto"/>
              <w:jc w:val="center"/>
              <w:rPr>
                <w:b/>
              </w:rPr>
            </w:pPr>
            <w:r w:rsidRPr="005E5DC9">
              <w:rPr>
                <w:b/>
              </w:rPr>
              <w:t>4</w:t>
            </w:r>
          </w:p>
        </w:tc>
        <w:tc>
          <w:tcPr>
            <w:tcW w:w="981" w:type="dxa"/>
          </w:tcPr>
          <w:p w14:paraId="1E8A62A0" w14:textId="77777777" w:rsidR="005E5DC9" w:rsidRPr="005E5DC9" w:rsidRDefault="005E5DC9" w:rsidP="00D14802">
            <w:pPr>
              <w:spacing w:before="0" w:line="240" w:lineRule="auto"/>
              <w:jc w:val="center"/>
              <w:rPr>
                <w:b/>
              </w:rPr>
            </w:pPr>
            <w:r w:rsidRPr="005E5DC9">
              <w:rPr>
                <w:b/>
              </w:rPr>
              <w:t>6</w:t>
            </w:r>
          </w:p>
        </w:tc>
        <w:tc>
          <w:tcPr>
            <w:tcW w:w="6173" w:type="dxa"/>
          </w:tcPr>
          <w:p w14:paraId="3DF65730" w14:textId="77777777" w:rsidR="005E5DC9" w:rsidRPr="005E5DC9" w:rsidRDefault="005E5DC9" w:rsidP="00D14802">
            <w:pPr>
              <w:spacing w:before="0" w:line="240" w:lineRule="auto"/>
            </w:pPr>
            <w:r w:rsidRPr="005E5DC9">
              <w:t xml:space="preserve">Time was recorded in minutes with a 12 second uncertainty. This is not acceptable. The thermometer touched the base of the cup. Air insulation was between stacked cups. Significant figures were inconsistent in important places. A linear graph is not justified. Processing follows high school methods even if not appropriate in this investigation. The student’s initial explanation about limits of cooling has been forgotten. Nonetheless the data could be appropriate and </w:t>
            </w:r>
            <w:proofErr w:type="spellStart"/>
            <w:r w:rsidRPr="005E5DC9">
              <w:t>markband</w:t>
            </w:r>
            <w:proofErr w:type="spellEnd"/>
            <w:r w:rsidRPr="005E5DC9">
              <w:t xml:space="preserve"> 3-4 is awarded.</w:t>
            </w:r>
          </w:p>
        </w:tc>
      </w:tr>
      <w:tr w:rsidR="005E5DC9" w14:paraId="3EEB4669" w14:textId="77777777" w:rsidTr="00D14802">
        <w:tc>
          <w:tcPr>
            <w:tcW w:w="1706" w:type="dxa"/>
          </w:tcPr>
          <w:p w14:paraId="562B800B" w14:textId="77777777" w:rsidR="005E5DC9" w:rsidRPr="005E5DC9" w:rsidRDefault="005E5DC9" w:rsidP="00D14802">
            <w:pPr>
              <w:spacing w:before="0" w:line="240" w:lineRule="auto"/>
              <w:rPr>
                <w:b/>
                <w:sz w:val="18"/>
              </w:rPr>
            </w:pPr>
            <w:r w:rsidRPr="005E5DC9">
              <w:rPr>
                <w:b/>
                <w:sz w:val="18"/>
              </w:rPr>
              <w:lastRenderedPageBreak/>
              <w:t>Evaluation</w:t>
            </w:r>
          </w:p>
        </w:tc>
        <w:tc>
          <w:tcPr>
            <w:tcW w:w="995" w:type="dxa"/>
          </w:tcPr>
          <w:p w14:paraId="5DDC1BC8" w14:textId="77777777" w:rsidR="005E5DC9" w:rsidRPr="005E5DC9" w:rsidRDefault="005E5DC9" w:rsidP="00D14802">
            <w:pPr>
              <w:spacing w:before="0" w:line="240" w:lineRule="auto"/>
              <w:jc w:val="center"/>
              <w:rPr>
                <w:b/>
              </w:rPr>
            </w:pPr>
            <w:r w:rsidRPr="005E5DC9">
              <w:rPr>
                <w:b/>
              </w:rPr>
              <w:t>3</w:t>
            </w:r>
          </w:p>
        </w:tc>
        <w:tc>
          <w:tcPr>
            <w:tcW w:w="981" w:type="dxa"/>
          </w:tcPr>
          <w:p w14:paraId="6022B62D" w14:textId="77777777" w:rsidR="005E5DC9" w:rsidRPr="005E5DC9" w:rsidRDefault="005E5DC9" w:rsidP="00D14802">
            <w:pPr>
              <w:spacing w:before="0" w:line="240" w:lineRule="auto"/>
              <w:jc w:val="center"/>
              <w:rPr>
                <w:b/>
              </w:rPr>
            </w:pPr>
            <w:r w:rsidRPr="005E5DC9">
              <w:rPr>
                <w:b/>
              </w:rPr>
              <w:t>6</w:t>
            </w:r>
          </w:p>
        </w:tc>
        <w:tc>
          <w:tcPr>
            <w:tcW w:w="6173" w:type="dxa"/>
          </w:tcPr>
          <w:p w14:paraId="2EB3B31E" w14:textId="77777777" w:rsidR="005E5DC9" w:rsidRPr="005E5DC9" w:rsidRDefault="005E5DC9" w:rsidP="00D14802">
            <w:pPr>
              <w:spacing w:before="0" w:line="240" w:lineRule="auto"/>
            </w:pPr>
            <w:r w:rsidRPr="005E5DC9">
              <w:t xml:space="preserve">The vague and general hypothesis is indeed confirmed (a positive relationship) even if the graph is incorrectly linearized. The 10-degree limit is appreciated, but so much of a good IA has been missed. General procedural strengths and weakness are addressed, but not based on any analytical evidence. There is no comparison to accepted theory, and the teacher should have encouraged the student here to do some research and expand the interest of the IA.  There is the attempt to describe some improvements, and extension. The appendix was not assessed. Evaluation is at the low end of the 3-4 </w:t>
            </w:r>
            <w:proofErr w:type="spellStart"/>
            <w:r w:rsidRPr="005E5DC9">
              <w:t>markband</w:t>
            </w:r>
            <w:proofErr w:type="spellEnd"/>
            <w:r w:rsidRPr="005E5DC9">
              <w:t>.</w:t>
            </w:r>
          </w:p>
        </w:tc>
      </w:tr>
      <w:tr w:rsidR="005E5DC9" w14:paraId="70040C99" w14:textId="77777777" w:rsidTr="00D14802">
        <w:tc>
          <w:tcPr>
            <w:tcW w:w="1706" w:type="dxa"/>
            <w:tcBorders>
              <w:bottom w:val="single" w:sz="4" w:space="0" w:color="000000"/>
            </w:tcBorders>
          </w:tcPr>
          <w:p w14:paraId="62F9130B" w14:textId="77777777" w:rsidR="005E5DC9" w:rsidRPr="005E5DC9" w:rsidRDefault="005E5DC9" w:rsidP="00D14802">
            <w:pPr>
              <w:spacing w:before="0" w:line="240" w:lineRule="auto"/>
              <w:rPr>
                <w:b/>
                <w:sz w:val="18"/>
              </w:rPr>
            </w:pPr>
            <w:r w:rsidRPr="005E5DC9">
              <w:rPr>
                <w:b/>
                <w:sz w:val="18"/>
              </w:rPr>
              <w:t>Communications</w:t>
            </w:r>
          </w:p>
        </w:tc>
        <w:tc>
          <w:tcPr>
            <w:tcW w:w="995" w:type="dxa"/>
            <w:tcBorders>
              <w:bottom w:val="single" w:sz="4" w:space="0" w:color="000000"/>
            </w:tcBorders>
          </w:tcPr>
          <w:p w14:paraId="085C723A" w14:textId="77777777" w:rsidR="005E5DC9" w:rsidRPr="005E5DC9" w:rsidRDefault="005E5DC9" w:rsidP="00D14802">
            <w:pPr>
              <w:spacing w:before="0" w:line="240" w:lineRule="auto"/>
              <w:jc w:val="center"/>
              <w:rPr>
                <w:b/>
              </w:rPr>
            </w:pPr>
            <w:r w:rsidRPr="005E5DC9">
              <w:rPr>
                <w:b/>
              </w:rPr>
              <w:t>3</w:t>
            </w:r>
          </w:p>
        </w:tc>
        <w:tc>
          <w:tcPr>
            <w:tcW w:w="981" w:type="dxa"/>
            <w:tcBorders>
              <w:bottom w:val="single" w:sz="4" w:space="0" w:color="000000"/>
            </w:tcBorders>
          </w:tcPr>
          <w:p w14:paraId="5D96DDC1" w14:textId="77777777" w:rsidR="005E5DC9" w:rsidRPr="005E5DC9" w:rsidRDefault="005E5DC9" w:rsidP="00D14802">
            <w:pPr>
              <w:spacing w:before="0" w:line="240" w:lineRule="auto"/>
              <w:jc w:val="center"/>
              <w:rPr>
                <w:b/>
              </w:rPr>
            </w:pPr>
            <w:r w:rsidRPr="005E5DC9">
              <w:rPr>
                <w:b/>
              </w:rPr>
              <w:t>4</w:t>
            </w:r>
          </w:p>
        </w:tc>
        <w:tc>
          <w:tcPr>
            <w:tcW w:w="6173" w:type="dxa"/>
            <w:tcBorders>
              <w:bottom w:val="single" w:sz="4" w:space="0" w:color="000000"/>
            </w:tcBorders>
          </w:tcPr>
          <w:p w14:paraId="7FC62846" w14:textId="77777777" w:rsidR="005E5DC9" w:rsidRPr="005E5DC9" w:rsidRDefault="005E5DC9" w:rsidP="00D14802">
            <w:pPr>
              <w:spacing w:before="0" w:line="240" w:lineRule="auto"/>
            </w:pPr>
            <w:r w:rsidRPr="005E5DC9">
              <w:t xml:space="preserve">Although there are some errors, confusions and inconsistencies, the presentation is more or less understandable. The report structure remains focused on the process and outcomes. Except for the lack of cooling theory, the report content of remains relevant. Despite the lack of refinement, Communications is in the low end of the 3-4 </w:t>
            </w:r>
            <w:proofErr w:type="spellStart"/>
            <w:r w:rsidRPr="005E5DC9">
              <w:t>markbamd</w:t>
            </w:r>
            <w:proofErr w:type="spellEnd"/>
            <w:r w:rsidRPr="005E5DC9">
              <w:t xml:space="preserve">. The student is obviously doing their best without much teacher guidance.   </w:t>
            </w:r>
          </w:p>
        </w:tc>
      </w:tr>
      <w:tr w:rsidR="005E5DC9" w14:paraId="4BC6C27C" w14:textId="77777777" w:rsidTr="00D14802">
        <w:tc>
          <w:tcPr>
            <w:tcW w:w="1706" w:type="dxa"/>
            <w:shd w:val="clear" w:color="auto" w:fill="E6E6E6"/>
          </w:tcPr>
          <w:p w14:paraId="66643D7E" w14:textId="77777777" w:rsidR="005E5DC9" w:rsidRPr="005E5DC9" w:rsidRDefault="005E5DC9" w:rsidP="00D14802">
            <w:pPr>
              <w:spacing w:before="0" w:line="240" w:lineRule="auto"/>
              <w:rPr>
                <w:b/>
              </w:rPr>
            </w:pPr>
            <w:r w:rsidRPr="005E5DC9">
              <w:rPr>
                <w:b/>
              </w:rPr>
              <w:t>Total:</w:t>
            </w:r>
          </w:p>
        </w:tc>
        <w:tc>
          <w:tcPr>
            <w:tcW w:w="995" w:type="dxa"/>
            <w:shd w:val="clear" w:color="auto" w:fill="E6E6E6"/>
          </w:tcPr>
          <w:p w14:paraId="2E980AFA" w14:textId="77777777" w:rsidR="005E5DC9" w:rsidRPr="005E5DC9" w:rsidRDefault="005E5DC9" w:rsidP="00D14802">
            <w:pPr>
              <w:spacing w:before="0" w:line="240" w:lineRule="auto"/>
              <w:jc w:val="center"/>
              <w:rPr>
                <w:b/>
              </w:rPr>
            </w:pPr>
            <w:r w:rsidRPr="005E5DC9">
              <w:rPr>
                <w:b/>
              </w:rPr>
              <w:t>16</w:t>
            </w:r>
          </w:p>
        </w:tc>
        <w:tc>
          <w:tcPr>
            <w:tcW w:w="981" w:type="dxa"/>
            <w:shd w:val="clear" w:color="auto" w:fill="E6E6E6"/>
          </w:tcPr>
          <w:p w14:paraId="19E9EA7F" w14:textId="77777777" w:rsidR="005E5DC9" w:rsidRPr="005E5DC9" w:rsidRDefault="005E5DC9" w:rsidP="00D14802">
            <w:pPr>
              <w:spacing w:before="0" w:line="240" w:lineRule="auto"/>
              <w:jc w:val="center"/>
              <w:rPr>
                <w:b/>
              </w:rPr>
            </w:pPr>
            <w:r w:rsidRPr="005E5DC9">
              <w:rPr>
                <w:b/>
              </w:rPr>
              <w:t>24</w:t>
            </w:r>
          </w:p>
        </w:tc>
        <w:tc>
          <w:tcPr>
            <w:tcW w:w="6173" w:type="dxa"/>
            <w:shd w:val="clear" w:color="auto" w:fill="E6E6E6"/>
          </w:tcPr>
          <w:p w14:paraId="3DD5BD2A" w14:textId="77777777" w:rsidR="005E5DC9" w:rsidRPr="005E5DC9" w:rsidRDefault="005E5DC9" w:rsidP="00D14802">
            <w:pPr>
              <w:spacing w:before="0" w:line="240" w:lineRule="auto"/>
            </w:pPr>
          </w:p>
        </w:tc>
      </w:tr>
    </w:tbl>
    <w:p w14:paraId="2C8CD3C6" w14:textId="77777777" w:rsidR="00762BA4" w:rsidRPr="00C71D51" w:rsidRDefault="00762BA4" w:rsidP="00762BA4"/>
    <w:p w14:paraId="31A51551" w14:textId="77777777" w:rsidR="00C71D51" w:rsidRPr="00762BA4" w:rsidRDefault="00C71D51" w:rsidP="00762BA4"/>
    <w:sectPr w:rsidR="00C71D51" w:rsidRPr="00762BA4" w:rsidSect="00B83136">
      <w:footerReference w:type="default" r:id="rId7"/>
      <w:headerReference w:type="first" r:id="rId8"/>
      <w:footerReference w:type="first" r:id="rId9"/>
      <w:pgSz w:w="11906" w:h="16838" w:code="9"/>
      <w:pgMar w:top="2104" w:right="1274" w:bottom="1418" w:left="993"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9E686E" w14:textId="77777777" w:rsidR="00CA0E85" w:rsidRDefault="00CA0E85">
      <w:pPr>
        <w:spacing w:before="0" w:line="240" w:lineRule="auto"/>
      </w:pPr>
      <w:r>
        <w:separator/>
      </w:r>
    </w:p>
  </w:endnote>
  <w:endnote w:type="continuationSeparator" w:id="0">
    <w:p w14:paraId="120BE277" w14:textId="77777777" w:rsidR="00CA0E85" w:rsidRDefault="00CA0E8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44B68" w14:textId="77777777" w:rsidR="00EE70DD" w:rsidRDefault="00EE70DD" w:rsidP="0013024E">
    <w:pPr>
      <w:rPr>
        <w:rStyle w:val="apple-style-span"/>
        <w:rFonts w:cs="Arial"/>
        <w:sz w:val="16"/>
        <w:szCs w:val="16"/>
      </w:rPr>
    </w:pPr>
    <w:r>
      <w:rPr>
        <w:noProof/>
        <w:lang w:val="en-US"/>
      </w:rPr>
      <w:drawing>
        <wp:anchor distT="0" distB="0" distL="114300" distR="114300" simplePos="0" relativeHeight="251671040" behindDoc="0" locked="0" layoutInCell="1" allowOverlap="1" wp14:anchorId="2646F489" wp14:editId="0B1FE551">
          <wp:simplePos x="0" y="0"/>
          <wp:positionH relativeFrom="column">
            <wp:posOffset>4819015</wp:posOffset>
          </wp:positionH>
          <wp:positionV relativeFrom="paragraph">
            <wp:posOffset>105410</wp:posOffset>
          </wp:positionV>
          <wp:extent cx="1558925" cy="428625"/>
          <wp:effectExtent l="19050" t="0" r="3175" b="0"/>
          <wp:wrapNone/>
          <wp:docPr id="1" name="Picture 5" descr="IB Trilingual Hztl 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B Trilingual Hztl B&amp;W"/>
                  <pic:cNvPicPr>
                    <a:picLocks noChangeAspect="1" noChangeArrowheads="1"/>
                  </pic:cNvPicPr>
                </pic:nvPicPr>
                <pic:blipFill>
                  <a:blip r:embed="rId1"/>
                  <a:srcRect/>
                  <a:stretch>
                    <a:fillRect/>
                  </a:stretch>
                </pic:blipFill>
                <pic:spPr bwMode="auto">
                  <a:xfrm>
                    <a:off x="0" y="0"/>
                    <a:ext cx="1558925" cy="428625"/>
                  </a:xfrm>
                  <a:prstGeom prst="rect">
                    <a:avLst/>
                  </a:prstGeom>
                  <a:noFill/>
                  <a:ln w="9525">
                    <a:noFill/>
                    <a:miter lim="800000"/>
                    <a:headEnd/>
                    <a:tailEnd/>
                  </a:ln>
                </pic:spPr>
              </pic:pic>
            </a:graphicData>
          </a:graphic>
        </wp:anchor>
      </w:drawing>
    </w:r>
    <w:r w:rsidRPr="004035E1">
      <w:rPr>
        <w:rStyle w:val="apple-style-span"/>
        <w:rFonts w:cs="Arial"/>
        <w:sz w:val="16"/>
        <w:szCs w:val="16"/>
      </w:rPr>
      <w:t xml:space="preserve"> </w:t>
    </w:r>
  </w:p>
  <w:p w14:paraId="345DC014" w14:textId="77777777" w:rsidR="00EE70DD" w:rsidRPr="0013024E" w:rsidRDefault="00EE70DD" w:rsidP="0013024E">
    <w:pPr>
      <w:rPr>
        <w:rFonts w:cs="Arial"/>
        <w:sz w:val="16"/>
        <w:szCs w:val="16"/>
      </w:rPr>
    </w:pPr>
    <w:r w:rsidRPr="004035E1">
      <w:rPr>
        <w:rStyle w:val="apple-style-span"/>
        <w:rFonts w:cs="Arial"/>
        <w:sz w:val="16"/>
        <w:szCs w:val="16"/>
      </w:rPr>
      <w:t>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5DC7C" w14:textId="77777777" w:rsidR="00EE70DD" w:rsidRPr="00AA6439" w:rsidRDefault="00642CCF" w:rsidP="00AA6439">
    <w:pPr>
      <w:pStyle w:val="Footer"/>
      <w:rPr>
        <w:szCs w:val="16"/>
      </w:rPr>
    </w:pPr>
    <w:r>
      <w:rPr>
        <w:noProof/>
        <w:szCs w:val="16"/>
        <w:lang w:val="en-US"/>
      </w:rPr>
      <w:drawing>
        <wp:anchor distT="0" distB="0" distL="114300" distR="114300" simplePos="0" relativeHeight="251672064" behindDoc="0" locked="0" layoutInCell="1" allowOverlap="1" wp14:anchorId="74483040" wp14:editId="10700F06">
          <wp:simplePos x="0" y="0"/>
          <wp:positionH relativeFrom="column">
            <wp:posOffset>-630555</wp:posOffset>
          </wp:positionH>
          <wp:positionV relativeFrom="paragraph">
            <wp:posOffset>-139065</wp:posOffset>
          </wp:positionV>
          <wp:extent cx="7560310" cy="857250"/>
          <wp:effectExtent l="19050" t="0" r="2540" b="0"/>
          <wp:wrapNone/>
          <wp:docPr id="3" name="Picture 2" descr="A4-footer-greyscale (01-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footer-greyscale (01-2014).png"/>
                  <pic:cNvPicPr/>
                </pic:nvPicPr>
                <pic:blipFill>
                  <a:blip r:embed="rId1"/>
                  <a:stretch>
                    <a:fillRect/>
                  </a:stretch>
                </pic:blipFill>
                <pic:spPr>
                  <a:xfrm>
                    <a:off x="0" y="0"/>
                    <a:ext cx="7560310" cy="8572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232096" w14:textId="77777777" w:rsidR="00CA0E85" w:rsidRDefault="00CA0E85">
      <w:pPr>
        <w:spacing w:before="0" w:line="240" w:lineRule="auto"/>
      </w:pPr>
      <w:r>
        <w:separator/>
      </w:r>
    </w:p>
  </w:footnote>
  <w:footnote w:type="continuationSeparator" w:id="0">
    <w:p w14:paraId="26AC9D49" w14:textId="77777777" w:rsidR="00CA0E85" w:rsidRDefault="00CA0E8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56B3D" w14:textId="77777777" w:rsidR="00EE70DD" w:rsidRDefault="00EE70DD">
    <w:pPr>
      <w:pStyle w:val="Header"/>
    </w:pPr>
    <w:r w:rsidRPr="00740D3B">
      <w:rPr>
        <w:noProof/>
        <w:lang w:val="en-US"/>
      </w:rPr>
      <w:drawing>
        <wp:anchor distT="0" distB="0" distL="114300" distR="114300" simplePos="0" relativeHeight="251662848" behindDoc="0" locked="0" layoutInCell="1" allowOverlap="1" wp14:anchorId="61AD1B15" wp14:editId="48F4D97B">
          <wp:simplePos x="0" y="0"/>
          <wp:positionH relativeFrom="column">
            <wp:posOffset>4331970</wp:posOffset>
          </wp:positionH>
          <wp:positionV relativeFrom="paragraph">
            <wp:posOffset>-2540</wp:posOffset>
          </wp:positionV>
          <wp:extent cx="2072005" cy="571500"/>
          <wp:effectExtent l="19050" t="0" r="4445" b="0"/>
          <wp:wrapNone/>
          <wp:docPr id="7" name="Picture 11" descr="IB Trilingual Hztl B&amp;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B Trilingual Hztl B&amp;W.jpg"/>
                  <pic:cNvPicPr>
                    <a:picLocks noChangeAspect="1" noChangeArrowheads="1"/>
                  </pic:cNvPicPr>
                </pic:nvPicPr>
                <pic:blipFill>
                  <a:blip r:embed="rId1"/>
                  <a:srcRect/>
                  <a:stretch>
                    <a:fillRect/>
                  </a:stretch>
                </pic:blipFill>
                <pic:spPr bwMode="auto">
                  <a:xfrm>
                    <a:off x="0" y="0"/>
                    <a:ext cx="2072005" cy="5715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113F2"/>
    <w:multiLevelType w:val="hybridMultilevel"/>
    <w:tmpl w:val="A888E6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8CA3C7F"/>
    <w:multiLevelType w:val="hybridMultilevel"/>
    <w:tmpl w:val="F61E8872"/>
    <w:lvl w:ilvl="0" w:tplc="F0E41E74">
      <w:start w:val="1"/>
      <w:numFmt w:val="decimal"/>
      <w:pStyle w:val="Numb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08F48A3"/>
    <w:multiLevelType w:val="hybridMultilevel"/>
    <w:tmpl w:val="D354F19E"/>
    <w:lvl w:ilvl="0" w:tplc="4E98985E">
      <w:start w:val="1"/>
      <w:numFmt w:val="bullet"/>
      <w:pStyle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8AA37F1"/>
    <w:multiLevelType w:val="hybridMultilevel"/>
    <w:tmpl w:val="C908C2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C032531"/>
    <w:multiLevelType w:val="hybridMultilevel"/>
    <w:tmpl w:val="EE027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AE0"/>
    <w:rsid w:val="00026F8C"/>
    <w:rsid w:val="000329D7"/>
    <w:rsid w:val="00054A82"/>
    <w:rsid w:val="000C67E5"/>
    <w:rsid w:val="00126B24"/>
    <w:rsid w:val="0013024E"/>
    <w:rsid w:val="00164102"/>
    <w:rsid w:val="001B4F9E"/>
    <w:rsid w:val="002303D4"/>
    <w:rsid w:val="0029589B"/>
    <w:rsid w:val="002A75E4"/>
    <w:rsid w:val="002D535D"/>
    <w:rsid w:val="002E69D6"/>
    <w:rsid w:val="00332D47"/>
    <w:rsid w:val="00376502"/>
    <w:rsid w:val="00385DE9"/>
    <w:rsid w:val="0039379F"/>
    <w:rsid w:val="003949EE"/>
    <w:rsid w:val="003B1D1C"/>
    <w:rsid w:val="003B39A9"/>
    <w:rsid w:val="003D72EF"/>
    <w:rsid w:val="00417729"/>
    <w:rsid w:val="00440BFB"/>
    <w:rsid w:val="0049781E"/>
    <w:rsid w:val="004A0C75"/>
    <w:rsid w:val="005278BE"/>
    <w:rsid w:val="005536F4"/>
    <w:rsid w:val="005A286D"/>
    <w:rsid w:val="005E5DC9"/>
    <w:rsid w:val="006070C9"/>
    <w:rsid w:val="00614337"/>
    <w:rsid w:val="00632880"/>
    <w:rsid w:val="00642CCF"/>
    <w:rsid w:val="00690AFA"/>
    <w:rsid w:val="00740D3B"/>
    <w:rsid w:val="00762BA4"/>
    <w:rsid w:val="007A1B0F"/>
    <w:rsid w:val="007A3F3D"/>
    <w:rsid w:val="007C03DC"/>
    <w:rsid w:val="007D0873"/>
    <w:rsid w:val="008B4350"/>
    <w:rsid w:val="009A5081"/>
    <w:rsid w:val="009B1405"/>
    <w:rsid w:val="00A75AE0"/>
    <w:rsid w:val="00AA2802"/>
    <w:rsid w:val="00AA6439"/>
    <w:rsid w:val="00AC790F"/>
    <w:rsid w:val="00B567DE"/>
    <w:rsid w:val="00B83136"/>
    <w:rsid w:val="00C71D51"/>
    <w:rsid w:val="00C83A79"/>
    <w:rsid w:val="00C912F5"/>
    <w:rsid w:val="00CA0E85"/>
    <w:rsid w:val="00D0344F"/>
    <w:rsid w:val="00D6131D"/>
    <w:rsid w:val="00E66460"/>
    <w:rsid w:val="00ED14C2"/>
    <w:rsid w:val="00EE5123"/>
    <w:rsid w:val="00EE70DD"/>
    <w:rsid w:val="00F209D6"/>
    <w:rsid w:val="00F3097B"/>
    <w:rsid w:val="00F57D3B"/>
    <w:rsid w:val="00F8150C"/>
    <w:rsid w:val="00F939E8"/>
    <w:rsid w:val="00FD3FF2"/>
    <w:rsid w:val="00FF6C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9ED1E9"/>
  <w15:docId w15:val="{9E33BBE5-E38D-4B6C-B215-11D74CD0A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BA4"/>
    <w:pPr>
      <w:spacing w:before="120" w:line="280" w:lineRule="exact"/>
    </w:pPr>
    <w:rPr>
      <w:rFonts w:ascii="Arial" w:hAnsi="Arial"/>
      <w:szCs w:val="24"/>
      <w:lang w:eastAsia="en-US"/>
    </w:rPr>
  </w:style>
  <w:style w:type="paragraph" w:styleId="Heading1">
    <w:name w:val="heading 1"/>
    <w:basedOn w:val="Normal"/>
    <w:next w:val="Normal"/>
    <w:qFormat/>
    <w:rsid w:val="00F3097B"/>
    <w:pPr>
      <w:keepNext/>
      <w:spacing w:before="360" w:after="240" w:line="240" w:lineRule="auto"/>
      <w:outlineLvl w:val="0"/>
    </w:pPr>
    <w:rPr>
      <w:rFonts w:cs="Arial"/>
      <w:bCs/>
      <w:kern w:val="32"/>
      <w:sz w:val="52"/>
      <w:szCs w:val="32"/>
    </w:rPr>
  </w:style>
  <w:style w:type="paragraph" w:styleId="Heading2">
    <w:name w:val="heading 2"/>
    <w:basedOn w:val="Normal"/>
    <w:next w:val="Normal"/>
    <w:qFormat/>
    <w:rsid w:val="00F3097B"/>
    <w:pPr>
      <w:keepNext/>
      <w:spacing w:before="360" w:after="120" w:line="240" w:lineRule="auto"/>
      <w:outlineLvl w:val="1"/>
    </w:pPr>
    <w:rPr>
      <w:rFonts w:cs="Arial"/>
      <w:bCs/>
      <w:iCs/>
      <w:sz w:val="28"/>
      <w:szCs w:val="28"/>
    </w:rPr>
  </w:style>
  <w:style w:type="paragraph" w:styleId="Heading3">
    <w:name w:val="heading 3"/>
    <w:basedOn w:val="Normal"/>
    <w:next w:val="Normal"/>
    <w:qFormat/>
    <w:rsid w:val="00F3097B"/>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F3097B"/>
    <w:pPr>
      <w:tabs>
        <w:tab w:val="center" w:pos="4153"/>
        <w:tab w:val="right" w:pos="8306"/>
      </w:tabs>
    </w:pPr>
  </w:style>
  <w:style w:type="paragraph" w:styleId="Footer">
    <w:name w:val="footer"/>
    <w:basedOn w:val="Normal"/>
    <w:semiHidden/>
    <w:rsid w:val="00F3097B"/>
    <w:pPr>
      <w:tabs>
        <w:tab w:val="left" w:pos="4153"/>
        <w:tab w:val="right" w:pos="8306"/>
      </w:tabs>
    </w:pPr>
    <w:rPr>
      <w:sz w:val="16"/>
    </w:rPr>
  </w:style>
  <w:style w:type="paragraph" w:customStyle="1" w:styleId="Bullet">
    <w:name w:val="Bullet"/>
    <w:basedOn w:val="Normal"/>
    <w:rsid w:val="00F3097B"/>
    <w:pPr>
      <w:numPr>
        <w:numId w:val="3"/>
      </w:numPr>
    </w:pPr>
  </w:style>
  <w:style w:type="paragraph" w:styleId="BalloonText">
    <w:name w:val="Balloon Text"/>
    <w:basedOn w:val="Normal"/>
    <w:link w:val="BalloonTextChar"/>
    <w:uiPriority w:val="99"/>
    <w:semiHidden/>
    <w:unhideWhenUsed/>
    <w:rsid w:val="005278BE"/>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78BE"/>
    <w:rPr>
      <w:rFonts w:ascii="Tahoma" w:hAnsi="Tahoma" w:cs="Tahoma"/>
      <w:sz w:val="16"/>
      <w:szCs w:val="16"/>
      <w:lang w:eastAsia="en-US"/>
    </w:rPr>
  </w:style>
  <w:style w:type="paragraph" w:styleId="BodyTextIndent">
    <w:name w:val="Body Text Indent"/>
    <w:basedOn w:val="Normal"/>
    <w:semiHidden/>
    <w:rsid w:val="00F3097B"/>
    <w:pPr>
      <w:ind w:left="720"/>
    </w:pPr>
    <w:rPr>
      <w:i/>
      <w:iCs/>
    </w:rPr>
  </w:style>
  <w:style w:type="paragraph" w:customStyle="1" w:styleId="IBsupportingdescription">
    <w:name w:val="IB supporting description"/>
    <w:basedOn w:val="Normal"/>
    <w:next w:val="Normal"/>
    <w:rsid w:val="00F3097B"/>
    <w:pPr>
      <w:spacing w:before="240" w:after="120" w:line="240" w:lineRule="auto"/>
    </w:pPr>
    <w:rPr>
      <w:i/>
      <w:color w:val="999999"/>
      <w:sz w:val="40"/>
    </w:rPr>
  </w:style>
  <w:style w:type="paragraph" w:customStyle="1" w:styleId="Number">
    <w:name w:val="Number"/>
    <w:basedOn w:val="Normal"/>
    <w:rsid w:val="00F3097B"/>
    <w:pPr>
      <w:numPr>
        <w:numId w:val="4"/>
      </w:numPr>
    </w:pPr>
  </w:style>
  <w:style w:type="character" w:styleId="PageNumber">
    <w:name w:val="page number"/>
    <w:basedOn w:val="DefaultParagraphFont"/>
    <w:semiHidden/>
    <w:rsid w:val="007A3F3D"/>
  </w:style>
  <w:style w:type="character" w:customStyle="1" w:styleId="apple-style-span">
    <w:name w:val="apple-style-span"/>
    <w:basedOn w:val="DefaultParagraphFont"/>
    <w:rsid w:val="007A3F3D"/>
  </w:style>
  <w:style w:type="character" w:styleId="CommentReference">
    <w:name w:val="annotation reference"/>
    <w:basedOn w:val="DefaultParagraphFont"/>
    <w:uiPriority w:val="99"/>
    <w:semiHidden/>
    <w:unhideWhenUsed/>
    <w:rsid w:val="004A0C75"/>
    <w:rPr>
      <w:sz w:val="16"/>
      <w:szCs w:val="16"/>
    </w:rPr>
  </w:style>
  <w:style w:type="paragraph" w:styleId="CommentText">
    <w:name w:val="annotation text"/>
    <w:basedOn w:val="Normal"/>
    <w:link w:val="CommentTextChar"/>
    <w:uiPriority w:val="99"/>
    <w:semiHidden/>
    <w:unhideWhenUsed/>
    <w:rsid w:val="004A0C75"/>
    <w:rPr>
      <w:szCs w:val="20"/>
    </w:rPr>
  </w:style>
  <w:style w:type="character" w:customStyle="1" w:styleId="CommentTextChar">
    <w:name w:val="Comment Text Char"/>
    <w:basedOn w:val="DefaultParagraphFont"/>
    <w:link w:val="CommentText"/>
    <w:uiPriority w:val="99"/>
    <w:semiHidden/>
    <w:rsid w:val="004A0C75"/>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ubukolao\Downloads\IB-Default-BW%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IB-Default-BW (1)</Template>
  <TotalTime>0</TotalTime>
  <Pages>2</Pages>
  <Words>539</Words>
  <Characters>3075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IB report</vt:lpstr>
    </vt:vector>
  </TitlesOfParts>
  <Company>INTERNATIONAL BACCALAUREATE ORGANISATION</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 report</dc:title>
  <dc:creator>Bukky Okunnuga</dc:creator>
  <cp:lastModifiedBy>Kathryn Clark</cp:lastModifiedBy>
  <cp:revision>2</cp:revision>
  <cp:lastPrinted>2007-02-27T20:41:00Z</cp:lastPrinted>
  <dcterms:created xsi:type="dcterms:W3CDTF">2016-10-21T15:08:00Z</dcterms:created>
  <dcterms:modified xsi:type="dcterms:W3CDTF">2016-10-21T15:08:00Z</dcterms:modified>
</cp:coreProperties>
</file>